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C39" w:rsidRDefault="00107C39" w:rsidP="00107C3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54"/>
          <w:szCs w:val="54"/>
          <w:lang w:eastAsia="ru-RU"/>
        </w:rPr>
      </w:pPr>
      <w:r w:rsidRPr="00107C39">
        <w:rPr>
          <w:rFonts w:ascii="Plumb" w:eastAsia="Times New Roman" w:hAnsi="Plumb" w:cs="Times New Roman"/>
          <w:b/>
          <w:bCs/>
          <w:color w:val="000000"/>
          <w:sz w:val="54"/>
          <w:szCs w:val="54"/>
          <w:lang w:eastAsia="ru-RU"/>
        </w:rPr>
        <w:t>ПАО «Газпром» - Генеральный спонсор форума OMR 2022</w:t>
      </w:r>
    </w:p>
    <w:p w:rsidR="00107C39" w:rsidRDefault="00107C39" w:rsidP="00107C3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54"/>
          <w:szCs w:val="54"/>
          <w:lang w:eastAsia="ru-RU"/>
        </w:rPr>
      </w:pPr>
    </w:p>
    <w:p w:rsidR="00107C39" w:rsidRPr="00107C39" w:rsidRDefault="00107C39" w:rsidP="00107C39">
      <w:pPr>
        <w:spacing w:beforeLines="60" w:before="144"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7C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13-16 сентября в </w:t>
      </w:r>
      <w:r w:rsidRPr="00107C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Санкт-Петербурге </w:t>
      </w:r>
      <w:r w:rsidR="006427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состоится</w:t>
      </w:r>
      <w:r w:rsidRPr="00107C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форум</w:t>
      </w:r>
      <w:r w:rsidRPr="00107C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судостроению и разработке высокотехнологичного оборудования для освоения шельфа OMR 2022. </w:t>
      </w:r>
    </w:p>
    <w:p w:rsidR="00107C39" w:rsidRDefault="00107C39" w:rsidP="00107C39">
      <w:pPr>
        <w:spacing w:beforeLines="60"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«OMR» является единственной в России гибридной бизнес-платформой</w:t>
      </w:r>
      <w:r w:rsidRPr="0010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фокусируется на обсуждении вопросов разработки морских нефтегазовых ресурсов в акватории морей Арктической зоны России, эксплуатации морских комплексов в сложных ледовых условиях, транспортировкой углеводородов, судоходства по СМП, </w:t>
      </w:r>
      <w:proofErr w:type="spellStart"/>
      <w:r w:rsidRPr="00107C3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10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бизнес-процессов, навигации и связи в северных акваториях, морской медицины, промышленной и экологической безопасности в Арктике.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C39" w:rsidRDefault="00107C39" w:rsidP="00107C39">
      <w:pPr>
        <w:spacing w:beforeLines="60" w:before="14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</w:t>
      </w:r>
      <w:r w:rsidRPr="00107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ПАО «Газпром» поддерживает проведение мероприятия и выступает Генеральным спонсором </w:t>
      </w:r>
      <w:r w:rsidRPr="00107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форума OMR 2022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07C39" w:rsidRDefault="00107C39" w:rsidP="00107C39">
      <w:pPr>
        <w:spacing w:beforeLines="60" w:before="14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ПАО «Газпром» </w:t>
      </w:r>
      <w:r w:rsidRPr="00107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глобальная энергетическая компания. </w:t>
      </w:r>
      <w:r w:rsidRPr="00107C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 — геологоразведка, </w:t>
      </w:r>
      <w:r w:rsidRPr="00107C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добыча</w:t>
      </w:r>
      <w:r w:rsidRPr="00107C3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07C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транспортировка</w:t>
      </w:r>
      <w:r w:rsidRPr="00107C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хранение, </w:t>
      </w:r>
      <w:r w:rsidRPr="00107C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переработка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C39">
        <w:rPr>
          <w:rFonts w:ascii="Times New Roman" w:eastAsia="Times New Roman" w:hAnsi="Times New Roman" w:cs="Times New Roman"/>
          <w:sz w:val="24"/>
          <w:szCs w:val="24"/>
          <w:lang w:eastAsia="ru-RU"/>
        </w:rPr>
        <w:t>и реализация газа, </w:t>
      </w:r>
      <w:r w:rsidRPr="00107C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газового конденсата</w:t>
      </w:r>
      <w:r w:rsidRPr="00107C3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нефти, реализация газа в качестве </w:t>
      </w:r>
      <w:r w:rsidRPr="00107C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моторного топлива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107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и сбыт тепло- и </w:t>
      </w:r>
      <w:proofErr w:type="gramStart"/>
      <w:r w:rsidRPr="00107C3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электроэнергии.</w:t>
      </w:r>
      <w:r w:rsidRPr="00107C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gramEnd"/>
      <w:r w:rsidRPr="00107C3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Газпром» видит свою миссию в надежном, эффективном и сбалансированном обеспечении потребителей природным газом, другими видами энергоресурсов и продуктами их переработки.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«Газпром» является мировым лидером по добыче природного газа. </w:t>
      </w:r>
      <w:r w:rsidRPr="00107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него приходится 12% мировой и 68% российской добычи газа. В настоящее время компания активно реализует масштабные проекты по освоению газовых ресурсов полуострова Ямал, арктического шельфа, Восточной Сибири и Дальнего Востока, а также ряд проектов по разведке и добыче углеводородов за рубежом.</w:t>
      </w:r>
    </w:p>
    <w:p w:rsidR="00107C39" w:rsidRDefault="00107C39" w:rsidP="00107C39">
      <w:pPr>
        <w:spacing w:beforeLines="60" w:before="14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7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7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07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НАПОМНИМ:</w:t>
      </w:r>
      <w:r w:rsidRPr="00107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107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2022 году </w:t>
      </w:r>
      <w:r w:rsidRPr="00107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Форум проходит по поручению заместителя председателя правительства Российской Федерации А. В. </w:t>
      </w:r>
      <w:proofErr w:type="spellStart"/>
      <w:r w:rsidRPr="00107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Новака</w:t>
      </w:r>
      <w:proofErr w:type="spellEnd"/>
      <w:r w:rsidRPr="00107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 в программу мероприятий включены выставка, обширная </w:t>
      </w:r>
      <w:proofErr w:type="spellStart"/>
      <w:r w:rsidRPr="00107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конференционная</w:t>
      </w:r>
      <w:proofErr w:type="spellEnd"/>
      <w:r w:rsidRPr="00107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программа, Молодёжная сессия, Биржа </w:t>
      </w:r>
      <w:proofErr w:type="spellStart"/>
      <w:r w:rsidRPr="00107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импортозамещения</w:t>
      </w:r>
      <w:proofErr w:type="spellEnd"/>
      <w:r w:rsidRPr="00107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технические семинары на предприятиях Санкт-Петербурга. </w:t>
      </w:r>
      <w:r w:rsidRPr="00107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OMR 2022 проводится в рамках Петербургского международного газового форума (ПМГФ).</w:t>
      </w:r>
    </w:p>
    <w:p w:rsidR="00107C39" w:rsidRDefault="00107C39" w:rsidP="00107C39">
      <w:pPr>
        <w:spacing w:beforeLines="60" w:before="14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Поддержку мероприятию оказывают:</w:t>
      </w:r>
    </w:p>
    <w:p w:rsidR="00B5748A" w:rsidRDefault="00107C39" w:rsidP="00107C39">
      <w:pPr>
        <w:spacing w:beforeLines="60" w:before="144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7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Генеральный спонсор — ПАО «Газпром»,</w:t>
      </w:r>
    </w:p>
    <w:p w:rsidR="00107C39" w:rsidRDefault="00107C39" w:rsidP="00107C39">
      <w:pPr>
        <w:spacing w:beforeLines="60" w:before="144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107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Спонсоры круглых столов — ООО «ГАЗПРОМ НЕФТЬ ШЕЛЬФ», ООО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07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107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Медплант</w:t>
      </w:r>
      <w:proofErr w:type="spellEnd"/>
      <w:r w:rsidRPr="00107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</w:t>
      </w:r>
    </w:p>
    <w:p w:rsidR="00107C39" w:rsidRPr="00107C39" w:rsidRDefault="00107C39" w:rsidP="00107C39">
      <w:pPr>
        <w:spacing w:beforeLines="60" w:before="14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Спонсор Молодёжной сессии</w:t>
      </w:r>
      <w:r w:rsidRPr="00107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107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ООО «Газпром добыча шельф Южно-Сахалинск».</w:t>
      </w:r>
    </w:p>
    <w:p w:rsidR="004D0457" w:rsidRPr="00107C39" w:rsidRDefault="004D0457">
      <w:pPr>
        <w:rPr>
          <w:rFonts w:ascii="Times New Roman" w:hAnsi="Times New Roman" w:cs="Times New Roman"/>
          <w:sz w:val="24"/>
          <w:szCs w:val="24"/>
        </w:rPr>
      </w:pPr>
    </w:p>
    <w:sectPr w:rsidR="004D0457" w:rsidRPr="00107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lumb">
    <w:panose1 w:val="00000000000000000000"/>
    <w:charset w:val="00"/>
    <w:family w:val="modern"/>
    <w:notTrueType/>
    <w:pitch w:val="variable"/>
    <w:sig w:usb0="8000028B" w:usb1="00000048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39"/>
    <w:rsid w:val="00107C39"/>
    <w:rsid w:val="004D0457"/>
    <w:rsid w:val="0064273A"/>
    <w:rsid w:val="00B5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4E189-2E0B-49FD-9387-639AD8E9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7C39"/>
    <w:rPr>
      <w:b/>
      <w:bCs/>
    </w:rPr>
  </w:style>
  <w:style w:type="character" w:styleId="a4">
    <w:name w:val="Hyperlink"/>
    <w:basedOn w:val="a0"/>
    <w:uiPriority w:val="99"/>
    <w:semiHidden/>
    <w:unhideWhenUsed/>
    <w:rsid w:val="00107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3778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49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2022-08-30T07:50:00Z</dcterms:created>
  <dcterms:modified xsi:type="dcterms:W3CDTF">2022-08-30T07:58:00Z</dcterms:modified>
</cp:coreProperties>
</file>