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Plumb" w:hAnsi="Plumb"/>
          <w:b/>
          <w:bCs/>
          <w:color w:val="000000"/>
          <w:sz w:val="54"/>
          <w:szCs w:val="54"/>
          <w:shd w:val="clear" w:color="auto" w:fill="FFFFFF"/>
        </w:rPr>
        <w:t>«Газпром добыча шельф Южно-Сахалинск» - спонсор Молодежной сессии OMR 2022</w:t>
      </w:r>
      <w:bookmarkStart w:id="0" w:name="_GoBack"/>
      <w:bookmarkEnd w:id="0"/>
    </w:p>
    <w:p w:rsid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</w:p>
    <w:p w:rsidR="009B003B" w:rsidRP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13 — 16 сентября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в рамках конференции по судостроению и разработке высокотехнологичного оборудования для освоения Арктики и континентального шельфа — OMR 2022 будет работать </w:t>
      </w: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Молодежная сессия.</w:t>
      </w:r>
    </w:p>
    <w:p w:rsidR="009B003B" w:rsidRP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Спонсор сессии — ООО «Газпром добыча шельф Южно-Сахалинск».</w:t>
      </w:r>
    </w:p>
    <w:p w:rsidR="009B003B" w:rsidRPr="009B003B" w:rsidRDefault="009B003B" w:rsidP="009B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</w:p>
    <w:p w:rsidR="009B003B" w:rsidRP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Впервые сессия будет работать по трём направлениям:</w:t>
      </w:r>
    </w:p>
    <w:p w:rsidR="009B003B" w:rsidRPr="009B003B" w:rsidRDefault="009B003B" w:rsidP="009B0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ПОДГОТОВКА КАДРОВ. РОЛЬ МОЛОДЫХ УЧЕНЫХ И СТУДЕНТОВ В РАЗРАБОТКЕ ПЕРСПЕКТИВНЫХ ТЕХНОЛОГИЙ ПРИ ОСВОЕНИИ УГЛЕВОДОРОДНЫХ РЕСУРСОВ КОНТИНЕНТАЛЬНОГО ШЕЛЬФА РОССИЙСКОЙ АРКТИКИ</w:t>
      </w:r>
    </w:p>
    <w:p w:rsidR="009B003B" w:rsidRPr="009B003B" w:rsidRDefault="009B003B" w:rsidP="009B0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МЕДИЦИНСКИЙ КАДРОВЫЙ РЕЗЕРВ</w:t>
      </w:r>
    </w:p>
    <w:p w:rsidR="009B003B" w:rsidRPr="009B003B" w:rsidRDefault="009B003B" w:rsidP="009B0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СОВРЕМЕННЫЕ МЕТОДЫ И ТЕХНОЛОГИИ В ОБЕСПЕЧЕНИЕ ПРОЕКТИРОВАНИЯ СУДОВ И СРЕДСТВ ОКЕАНОТЕХНИКИ</w:t>
      </w:r>
    </w:p>
    <w:p w:rsidR="009B003B" w:rsidRPr="009B003B" w:rsidRDefault="009B003B" w:rsidP="009B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Молодые ученые и специалисты будут решать </w:t>
      </w: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кейсы «Концепция технико-технологического развития в области поиска и разведки углеводородов во внутренних морских водах и континентальном шельфе Российской Федерации»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 и </w:t>
      </w: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«Профессиональная адаптация молодых медицинских специалистов к новой должности и условиям труда на удаленных и морских объектах», 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а также </w:t>
      </w: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представят экспертной комиссии свои концептуальные решения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 xml:space="preserve"> по плавучим сооружениям и средствам </w:t>
      </w:r>
      <w:proofErr w:type="spellStart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океанотехники</w:t>
      </w:r>
      <w:proofErr w:type="spellEnd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 xml:space="preserve">, танкерам, </w:t>
      </w:r>
      <w:proofErr w:type="spellStart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газовозам</w:t>
      </w:r>
      <w:proofErr w:type="spellEnd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, судам снабжения для нужд российской Арктики.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 xml:space="preserve">В состав комиссии вошли представители ПАО «Газпром», АО ЦКБ «Коралл», </w:t>
      </w:r>
      <w:proofErr w:type="spellStart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СПбГМТУ</w:t>
      </w:r>
      <w:proofErr w:type="spellEnd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, ГУМРФ имени адмирала С. О. Макарова, ООО «</w:t>
      </w:r>
      <w:proofErr w:type="spellStart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Газпромнефть</w:t>
      </w:r>
      <w:proofErr w:type="spellEnd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-Сахалин».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Организаторами Молодёжной сессии выступают: 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ООО «ГАЗПРОМ ВНИИГАЗ», </w:t>
      </w:r>
      <w:proofErr w:type="spellStart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>СПбГМТУ</w:t>
      </w:r>
      <w:proofErr w:type="spellEnd"/>
      <w:r w:rsidRPr="009B003B">
        <w:rPr>
          <w:rFonts w:ascii="Roboto" w:eastAsia="Times New Roman" w:hAnsi="Roboto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 ВО «РЕСТЭК».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br/>
      </w:r>
    </w:p>
    <w:p w:rsidR="009B003B" w:rsidRP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b/>
          <w:color w:val="000000"/>
          <w:sz w:val="30"/>
          <w:szCs w:val="30"/>
          <w:lang w:eastAsia="ru-RU"/>
        </w:rPr>
        <w:t>Принять участие в сессии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без оплаты Регистрационного сбора могут молодые работники организаций, участвующих в конференции, магистранты и аспиранты профильных вузов.</w:t>
      </w:r>
    </w:p>
    <w:p w:rsidR="009B003B" w:rsidRPr="009B003B" w:rsidRDefault="009B003B" w:rsidP="009B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</w:p>
    <w:p w:rsidR="009B003B" w:rsidRP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Приём заявок 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и формирование команд планируется завершить</w:t>
      </w: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 до 1 августа 2022 года.</w:t>
      </w:r>
    </w:p>
    <w:p w:rsid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9B003B" w:rsidRP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Напомним:</w:t>
      </w:r>
    </w:p>
    <w:p w:rsidR="009B003B" w:rsidRP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ООО «Газпром добыча шельф Южно-Сахалинск» является 100%-ной дочерней компанией ПАО «Газпром», оператором шельфовых проектов по добыче газа ПАО «Газпром».</w:t>
      </w:r>
    </w:p>
    <w:p w:rsidR="009B003B" w:rsidRPr="009B003B" w:rsidRDefault="009B003B" w:rsidP="009B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</w:p>
    <w:p w:rsid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9B003B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Международная выставка и конференция по судостроению и разработке высокотехнологичного оборудования для освоения Арктики и континентального шельфа — «OMR» </w:t>
      </w: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проводится в соответствии с Распоряжением Правительства Российской Федерации 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от 1 марта 2014 г. № 294-р и согласно </w:t>
      </w:r>
      <w:hyperlink r:id="rId5" w:history="1">
        <w:r w:rsidRPr="009B003B">
          <w:rPr>
            <w:rFonts w:ascii="Roboto" w:eastAsia="Times New Roman" w:hAnsi="Roboto" w:cs="Times New Roman"/>
            <w:b/>
            <w:bCs/>
            <w:color w:val="005FA8"/>
            <w:sz w:val="30"/>
            <w:szCs w:val="30"/>
            <w:bdr w:val="none" w:sz="0" w:space="0" w:color="auto" w:frame="1"/>
            <w:lang w:eastAsia="ru-RU"/>
          </w:rPr>
          <w:t>Поручению</w:t>
        </w:r>
      </w:hyperlink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 xml:space="preserve"> заместителя Председателя Правительства Александра </w:t>
      </w:r>
      <w:proofErr w:type="spellStart"/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Новака</w:t>
      </w:r>
      <w:proofErr w:type="spellEnd"/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 </w:t>
      </w:r>
      <w:r w:rsidRPr="009B003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№АН-П51−6930 от 26 апреля 2022 г., при координирующей роли Минэнерго России, Российской академии наук и активном участии ведущих российских компаний, задействованных в освоении континентального шельфа и реализации крупных нефтегазовых проектов. </w:t>
      </w:r>
      <w:r w:rsidRPr="009B003B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OMR 2022 проводится в рамках Петербургского международного газового форума (ПМГФ).</w:t>
      </w:r>
    </w:p>
    <w:p w:rsid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9B003B" w:rsidRPr="009B003B" w:rsidRDefault="009B003B" w:rsidP="009B0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Подробная информация на Официальном сайте мероприятия </w:t>
      </w:r>
      <w:hyperlink r:id="rId6" w:history="1">
        <w:r w:rsidRPr="0050537E">
          <w:rPr>
            <w:rStyle w:val="a5"/>
          </w:rPr>
          <w:t>http://omr-russia.ru/press-centre/news/tpost/hrlzcxtyh1-gazprom-dobicha-shelf-yuzhno-sahalinsk-s</w:t>
        </w:r>
      </w:hyperlink>
      <w:r>
        <w:t xml:space="preserve"> </w:t>
      </w:r>
    </w:p>
    <w:sectPr w:rsidR="009B003B" w:rsidRPr="009B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Plumb">
    <w:panose1 w:val="00000000000000000000"/>
    <w:charset w:val="00"/>
    <w:family w:val="modern"/>
    <w:notTrueType/>
    <w:pitch w:val="variable"/>
    <w:sig w:usb0="8000028B" w:usb1="00000048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6283A"/>
    <w:multiLevelType w:val="multilevel"/>
    <w:tmpl w:val="D5C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B"/>
    <w:rsid w:val="009B003B"/>
    <w:rsid w:val="00A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8B4A-52BB-478E-B087-4244DBD4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03B"/>
    <w:rPr>
      <w:b/>
      <w:bCs/>
    </w:rPr>
  </w:style>
  <w:style w:type="character" w:styleId="a5">
    <w:name w:val="Hyperlink"/>
    <w:basedOn w:val="a0"/>
    <w:uiPriority w:val="99"/>
    <w:unhideWhenUsed/>
    <w:rsid w:val="009B003B"/>
    <w:rPr>
      <w:color w:val="0000FF"/>
      <w:u w:val="single"/>
    </w:rPr>
  </w:style>
  <w:style w:type="character" w:styleId="a6">
    <w:name w:val="Emphasis"/>
    <w:basedOn w:val="a0"/>
    <w:uiPriority w:val="20"/>
    <w:qFormat/>
    <w:rsid w:val="009B0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r-russia.ru/press-centre/news/tpost/hrlzcxtyh1-gazprom-dobicha-shelf-yuzhno-sahalinsk-s" TargetMode="External"/><Relationship Id="rId5" Type="http://schemas.openxmlformats.org/officeDocument/2006/relationships/hyperlink" Target="https://drive.google.com/file/d/1fx8l3quigtzfAexEDmPi5kzCcn7l3FK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2022-07-20T07:21:00Z</dcterms:created>
  <dcterms:modified xsi:type="dcterms:W3CDTF">2022-07-20T07:24:00Z</dcterms:modified>
</cp:coreProperties>
</file>